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095" w:rsidRDefault="00D17B83" w:rsidP="00791864">
      <w:pPr>
        <w:rPr>
          <w:rFonts w:ascii="Century Gothic" w:hAnsi="Century Gothic"/>
          <w:b/>
          <w:sz w:val="20"/>
          <w:szCs w:val="20"/>
        </w:rPr>
      </w:pPr>
      <w:r w:rsidRPr="00595FF6">
        <w:rPr>
          <w:rFonts w:ascii="Century Gothic" w:hAnsi="Century Gothic"/>
          <w:b/>
          <w:sz w:val="20"/>
          <w:szCs w:val="20"/>
        </w:rPr>
        <w:t xml:space="preserve">ПРИЛОЖЕНИЕ </w:t>
      </w:r>
      <w:r w:rsidR="00791864">
        <w:rPr>
          <w:rFonts w:ascii="Century Gothic" w:hAnsi="Century Gothic"/>
          <w:b/>
          <w:sz w:val="20"/>
          <w:szCs w:val="20"/>
          <w:lang w:val="en-US"/>
        </w:rPr>
        <w:t>1.12.2.</w:t>
      </w:r>
      <w:r w:rsidR="00FB6095">
        <w:rPr>
          <w:rFonts w:ascii="Century Gothic" w:hAnsi="Century Gothic"/>
          <w:b/>
          <w:sz w:val="20"/>
          <w:szCs w:val="20"/>
        </w:rPr>
        <w:t xml:space="preserve">  </w:t>
      </w:r>
      <w:r w:rsidR="00FB6095" w:rsidRPr="00A8275E">
        <w:rPr>
          <w:rFonts w:ascii="Century Gothic" w:hAnsi="Century Gothic"/>
          <w:b/>
          <w:sz w:val="20"/>
          <w:szCs w:val="20"/>
        </w:rPr>
        <w:t>Синтаксономичен синопсис</w:t>
      </w:r>
      <w:r w:rsidR="00FB6095">
        <w:rPr>
          <w:rFonts w:ascii="Century Gothic" w:hAnsi="Century Gothic"/>
          <w:b/>
          <w:sz w:val="20"/>
          <w:szCs w:val="20"/>
          <w:lang w:val="en-US"/>
        </w:rPr>
        <w:t xml:space="preserve"> </w:t>
      </w:r>
      <w:r w:rsidR="00FB6095">
        <w:rPr>
          <w:rFonts w:ascii="Century Gothic" w:hAnsi="Century Gothic"/>
          <w:b/>
          <w:sz w:val="20"/>
          <w:szCs w:val="20"/>
        </w:rPr>
        <w:t>на растителни</w:t>
      </w:r>
      <w:r w:rsidR="00791864">
        <w:rPr>
          <w:rFonts w:ascii="Century Gothic" w:hAnsi="Century Gothic"/>
          <w:b/>
          <w:sz w:val="20"/>
          <w:szCs w:val="20"/>
        </w:rPr>
        <w:t>те</w:t>
      </w:r>
      <w:r w:rsidR="00FB6095">
        <w:rPr>
          <w:rFonts w:ascii="Century Gothic" w:hAnsi="Century Gothic"/>
          <w:b/>
          <w:sz w:val="20"/>
          <w:szCs w:val="20"/>
        </w:rPr>
        <w:t xml:space="preserve"> съобщества</w:t>
      </w:r>
    </w:p>
    <w:p w:rsidR="00FB6095" w:rsidRDefault="00FB6095" w:rsidP="00FB6095">
      <w:pPr>
        <w:rPr>
          <w:rFonts w:ascii="Century Gothic" w:hAnsi="Century Gothic"/>
          <w:b/>
          <w:sz w:val="20"/>
          <w:szCs w:val="20"/>
        </w:rPr>
      </w:pPr>
    </w:p>
    <w:p w:rsidR="00FB6095" w:rsidRDefault="00FB6095" w:rsidP="00FB6095">
      <w:pPr>
        <w:rPr>
          <w:rFonts w:ascii="Century Gothic" w:hAnsi="Century Gothic"/>
          <w:b/>
          <w:sz w:val="20"/>
          <w:szCs w:val="20"/>
        </w:rPr>
      </w:pPr>
    </w:p>
    <w:p w:rsidR="00FB6095" w:rsidRPr="00FB6095" w:rsidRDefault="00FB6095" w:rsidP="00FB6095">
      <w:pPr>
        <w:rPr>
          <w:rFonts w:ascii="Century Gothic" w:hAnsi="Century Gothic"/>
          <w:b/>
          <w:sz w:val="20"/>
          <w:szCs w:val="20"/>
        </w:rPr>
      </w:pPr>
    </w:p>
    <w:p w:rsidR="00FB6095" w:rsidRPr="0064050B" w:rsidRDefault="00FB6095" w:rsidP="00FB6095">
      <w:pPr>
        <w:spacing w:after="120"/>
        <w:jc w:val="both"/>
        <w:rPr>
          <w:rFonts w:ascii="Century Gothic" w:hAnsi="Century Gothic"/>
          <w:b/>
          <w:bCs/>
          <w:sz w:val="20"/>
          <w:szCs w:val="20"/>
        </w:rPr>
      </w:pPr>
      <w:r w:rsidRPr="0064050B">
        <w:rPr>
          <w:rFonts w:ascii="Century Gothic" w:hAnsi="Century Gothic"/>
          <w:b/>
          <w:bCs/>
          <w:sz w:val="20"/>
          <w:szCs w:val="20"/>
        </w:rPr>
        <w:t>Клас Asplenietea rupestris Br.-Bl. 1934</w:t>
      </w:r>
    </w:p>
    <w:p w:rsidR="00FB6095" w:rsidRDefault="00FB6095" w:rsidP="00FB6095">
      <w:pPr>
        <w:spacing w:after="120"/>
        <w:ind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Разред Androsacetalia Vandellii Br.-Bl. 1934</w:t>
      </w:r>
    </w:p>
    <w:p w:rsidR="00FB6095" w:rsidRDefault="00FB6095" w:rsidP="00FB6095">
      <w:pPr>
        <w:spacing w:after="120"/>
        <w:ind w:left="72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Съюз Silenion lerchenfeldianae Horvat et al. 1937</w:t>
      </w:r>
    </w:p>
    <w:p w:rsidR="00FB6095" w:rsidRDefault="00FB6095" w:rsidP="00FB6095">
      <w:pPr>
        <w:spacing w:after="120"/>
        <w:ind w:left="144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Асоц. Sileno lerchenfeldianae-Potentilletum haynaldianae Horvat et al. 1937</w:t>
      </w:r>
    </w:p>
    <w:p w:rsidR="00FB6095" w:rsidRDefault="00FB6095" w:rsidP="00FB6095">
      <w:pPr>
        <w:spacing w:after="120"/>
        <w:ind w:left="144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Асоц. Geo-Saxifragetum cymosae Russakova 2000</w:t>
      </w:r>
    </w:p>
    <w:p w:rsidR="00FB6095" w:rsidRPr="0064050B" w:rsidRDefault="00FB6095" w:rsidP="00FB6095">
      <w:pPr>
        <w:spacing w:after="120"/>
        <w:jc w:val="both"/>
        <w:rPr>
          <w:rFonts w:ascii="Century Gothic" w:hAnsi="Century Gothic"/>
          <w:b/>
          <w:bCs/>
          <w:sz w:val="20"/>
          <w:szCs w:val="20"/>
        </w:rPr>
      </w:pPr>
      <w:r w:rsidRPr="0064050B">
        <w:rPr>
          <w:rFonts w:ascii="Century Gothic" w:hAnsi="Century Gothic"/>
          <w:b/>
          <w:bCs/>
          <w:sz w:val="20"/>
          <w:szCs w:val="20"/>
        </w:rPr>
        <w:t>Клас Thlaspietea rotundifolii Br.-Bl. 1947</w:t>
      </w:r>
    </w:p>
    <w:p w:rsidR="00FB6095" w:rsidRDefault="00FB6095" w:rsidP="00FB6095">
      <w:pPr>
        <w:spacing w:after="120"/>
        <w:ind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Разред Androsacetalia alpinae Br.-Bl.1926</w:t>
      </w:r>
    </w:p>
    <w:p w:rsidR="00FB6095" w:rsidRDefault="00FB6095" w:rsidP="00FB6095">
      <w:pPr>
        <w:spacing w:after="120"/>
        <w:ind w:left="72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Съюз Androsacion alpinae Br.-Bl.1926</w:t>
      </w:r>
    </w:p>
    <w:p w:rsidR="00FB6095" w:rsidRDefault="00FB6095" w:rsidP="00FB6095">
      <w:pPr>
        <w:spacing w:after="120"/>
        <w:ind w:left="144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Асоц. Oxyrio diigynae-Poetum contractae Horvat et al. 1937</w:t>
      </w:r>
    </w:p>
    <w:p w:rsidR="00FB6095" w:rsidRDefault="00FB6095" w:rsidP="00FB6095">
      <w:pPr>
        <w:spacing w:after="120"/>
        <w:ind w:left="144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Асоц. Senecioni-Juncetum trifidi Simon 1957</w:t>
      </w:r>
    </w:p>
    <w:p w:rsidR="00FB6095" w:rsidRDefault="00FB6095" w:rsidP="00FB6095">
      <w:pPr>
        <w:spacing w:after="120"/>
        <w:ind w:left="72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Съюз Festucion pictae Krajina 1933</w:t>
      </w:r>
    </w:p>
    <w:p w:rsidR="00FB6095" w:rsidRPr="0064050B" w:rsidRDefault="00FB6095" w:rsidP="00FB6095">
      <w:pPr>
        <w:spacing w:after="120"/>
        <w:jc w:val="both"/>
        <w:rPr>
          <w:rFonts w:ascii="Century Gothic" w:hAnsi="Century Gothic"/>
          <w:b/>
          <w:bCs/>
          <w:sz w:val="20"/>
          <w:szCs w:val="20"/>
        </w:rPr>
      </w:pPr>
      <w:r w:rsidRPr="0064050B">
        <w:rPr>
          <w:rFonts w:ascii="Century Gothic" w:hAnsi="Century Gothic"/>
          <w:b/>
          <w:bCs/>
          <w:sz w:val="20"/>
          <w:szCs w:val="20"/>
        </w:rPr>
        <w:t xml:space="preserve">Клас </w:t>
      </w:r>
      <w:r w:rsidRPr="0064050B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Isoeto</w:t>
      </w:r>
      <w:r w:rsidRPr="0064050B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-</w:t>
      </w:r>
      <w:r w:rsidRPr="0064050B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Littorelletea</w:t>
      </w:r>
      <w:r w:rsidRPr="0064050B">
        <w:rPr>
          <w:rStyle w:val="apple-converted-space"/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 </w:t>
      </w:r>
      <w:r w:rsidRPr="0064050B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Br.-Bl. &amp; Vlieger in Vlieger 1937</w:t>
      </w:r>
    </w:p>
    <w:p w:rsidR="00FB6095" w:rsidRPr="00524D78" w:rsidRDefault="00FB6095" w:rsidP="00FB6095">
      <w:pPr>
        <w:spacing w:after="120"/>
        <w:jc w:val="both"/>
        <w:rPr>
          <w:rFonts w:ascii="Century Gothic" w:hAnsi="Century Gothic"/>
          <w:b/>
          <w:bCs/>
          <w:sz w:val="20"/>
          <w:szCs w:val="20"/>
        </w:rPr>
      </w:pPr>
      <w:r w:rsidRPr="00524D78">
        <w:rPr>
          <w:rFonts w:ascii="Century Gothic" w:hAnsi="Century Gothic"/>
          <w:b/>
          <w:bCs/>
          <w:sz w:val="20"/>
          <w:szCs w:val="20"/>
        </w:rPr>
        <w:t xml:space="preserve">Клас </w:t>
      </w:r>
      <w:r w:rsidRPr="00524D78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Potametea</w:t>
      </w:r>
      <w:r w:rsidRPr="00524D78">
        <w:rPr>
          <w:rStyle w:val="apple-converted-space"/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 </w:t>
      </w:r>
      <w:r w:rsidRPr="00524D78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R. Tx. et Preising 1942</w:t>
      </w:r>
    </w:p>
    <w:p w:rsidR="00FB6095" w:rsidRPr="00294334" w:rsidRDefault="00FB6095" w:rsidP="00FB6095">
      <w:pPr>
        <w:spacing w:after="120"/>
        <w:jc w:val="both"/>
        <w:rPr>
          <w:rFonts w:ascii="Century Gothic" w:hAnsi="Century Gothic"/>
          <w:b/>
          <w:bCs/>
          <w:sz w:val="20"/>
          <w:szCs w:val="20"/>
        </w:rPr>
      </w:pPr>
      <w:r w:rsidRPr="00294334">
        <w:rPr>
          <w:rFonts w:ascii="Century Gothic" w:hAnsi="Century Gothic"/>
          <w:b/>
          <w:bCs/>
          <w:sz w:val="20"/>
          <w:szCs w:val="20"/>
        </w:rPr>
        <w:t>Клас Salicetea herbaceae Br.-Bl. 1926</w:t>
      </w:r>
    </w:p>
    <w:p w:rsidR="00FB6095" w:rsidRDefault="00FB6095" w:rsidP="00FB6095">
      <w:pPr>
        <w:spacing w:after="120"/>
        <w:ind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Разред Salictalia herbaceae Br.-Bl. 1926</w:t>
      </w:r>
    </w:p>
    <w:p w:rsidR="00FB6095" w:rsidRDefault="00FB6095" w:rsidP="00FB6095">
      <w:pPr>
        <w:spacing w:after="120"/>
        <w:ind w:left="72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Съюз Salicion herbaceae Br.-Bl. 1926</w:t>
      </w:r>
    </w:p>
    <w:p w:rsidR="00FB6095" w:rsidRDefault="00FB6095" w:rsidP="00FB6095">
      <w:pPr>
        <w:spacing w:after="120"/>
        <w:ind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Разред  Arabidetalia coeruleae Rubel 1933</w:t>
      </w:r>
    </w:p>
    <w:p w:rsidR="00FB6095" w:rsidRPr="00294334" w:rsidRDefault="00FB6095" w:rsidP="00FB6095">
      <w:pPr>
        <w:spacing w:after="120"/>
        <w:ind w:left="72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Съюз Salicion retusae Horvat 1949</w:t>
      </w:r>
    </w:p>
    <w:p w:rsidR="00FB6095" w:rsidRPr="0027271F" w:rsidRDefault="00FB6095" w:rsidP="00FB6095">
      <w:pPr>
        <w:spacing w:after="120"/>
        <w:jc w:val="both"/>
        <w:rPr>
          <w:rFonts w:ascii="Century Gothic" w:eastAsia="MyriadPro-Semibold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Клас</w:t>
      </w:r>
      <w:r w:rsidRPr="0027271F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27271F">
        <w:rPr>
          <w:rFonts w:ascii="Century Gothic" w:hAnsi="Century Gothic"/>
          <w:b/>
          <w:bCs/>
          <w:i/>
          <w:iCs/>
          <w:sz w:val="20"/>
          <w:szCs w:val="20"/>
        </w:rPr>
        <w:t xml:space="preserve">Montio-Cardaminetea </w:t>
      </w:r>
      <w:r w:rsidRPr="0027271F">
        <w:rPr>
          <w:rFonts w:ascii="Century Gothic" w:eastAsia="MyriadPro-Semibold" w:hAnsi="Century Gothic"/>
          <w:b/>
          <w:bCs/>
          <w:sz w:val="20"/>
          <w:szCs w:val="20"/>
        </w:rPr>
        <w:t>Braun-Blanq. et Tuxen ex Klika et Hadač 1944</w:t>
      </w:r>
    </w:p>
    <w:p w:rsidR="00FB6095" w:rsidRPr="0027271F" w:rsidRDefault="00FB6095" w:rsidP="00FB6095">
      <w:pPr>
        <w:spacing w:after="120"/>
        <w:ind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Cardamino-Chrysosplenietalia </w:t>
      </w:r>
      <w:r w:rsidRPr="0027271F">
        <w:rPr>
          <w:rFonts w:ascii="Century Gothic" w:eastAsia="MinionPro-Regular" w:hAnsi="Century Gothic"/>
          <w:sz w:val="20"/>
          <w:szCs w:val="20"/>
        </w:rPr>
        <w:t>Hinterlang 1992</w:t>
      </w:r>
    </w:p>
    <w:p w:rsidR="00FB6095" w:rsidRPr="0027271F" w:rsidRDefault="00FB6095" w:rsidP="00FB6095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Caricion remotae </w:t>
      </w:r>
      <w:r w:rsidRPr="0027271F">
        <w:rPr>
          <w:rFonts w:ascii="Century Gothic" w:eastAsia="MinionPro-Regular" w:hAnsi="Century Gothic"/>
          <w:sz w:val="20"/>
          <w:szCs w:val="20"/>
        </w:rPr>
        <w:t>Kastner 1941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Brachythecio rivularis-Cardaminetum balcanicae </w:t>
      </w:r>
      <w:r w:rsidRPr="0027271F">
        <w:rPr>
          <w:rFonts w:ascii="Century Gothic" w:eastAsia="MinionPro-Regular" w:hAnsi="Century Gothic"/>
          <w:sz w:val="20"/>
          <w:szCs w:val="20"/>
        </w:rPr>
        <w:t>Marhold et Valachovič 1998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Angelico pancicii-Calthetum laetae </w:t>
      </w:r>
      <w:r w:rsidRPr="0027271F">
        <w:rPr>
          <w:rFonts w:ascii="Century Gothic" w:eastAsia="MinionPro-Regular" w:hAnsi="Century Gothic"/>
          <w:sz w:val="20"/>
          <w:szCs w:val="20"/>
        </w:rPr>
        <w:t>Hájek et al. 2005</w:t>
      </w:r>
    </w:p>
    <w:p w:rsidR="00FB6095" w:rsidRPr="0027271F" w:rsidRDefault="00FB6095" w:rsidP="00FB6095">
      <w:pPr>
        <w:spacing w:after="120"/>
        <w:ind w:left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Montio-Cardaminetalia </w:t>
      </w:r>
      <w:r w:rsidRPr="0027271F">
        <w:rPr>
          <w:rFonts w:ascii="Century Gothic" w:eastAsia="MinionPro-Regular" w:hAnsi="Century Gothic"/>
          <w:sz w:val="20"/>
          <w:szCs w:val="20"/>
        </w:rPr>
        <w:t>Pawł.</w:t>
      </w:r>
      <w:r w:rsidRPr="0027271F">
        <w:rPr>
          <w:rFonts w:ascii="Century Gothic" w:eastAsia="MinionPro-Regular" w:hAnsi="Century Gothic"/>
          <w:sz w:val="20"/>
          <w:szCs w:val="20"/>
          <w:lang w:val="it-IT"/>
        </w:rPr>
        <w:t xml:space="preserve"> In </w:t>
      </w:r>
      <w:r w:rsidRPr="0027271F">
        <w:rPr>
          <w:rFonts w:ascii="Century Gothic" w:eastAsia="MinionPro-Regular" w:hAnsi="Century Gothic"/>
          <w:sz w:val="20"/>
          <w:szCs w:val="20"/>
        </w:rPr>
        <w:t>Pawł. et al. 1928</w:t>
      </w:r>
    </w:p>
    <w:p w:rsidR="00FB6095" w:rsidRPr="0027271F" w:rsidRDefault="00FB6095" w:rsidP="00FB6095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Philonotidion seriatae </w:t>
      </w:r>
      <w:r w:rsidRPr="0027271F">
        <w:rPr>
          <w:rFonts w:ascii="Century Gothic" w:eastAsia="MinionPro-Regular" w:hAnsi="Century Gothic"/>
          <w:sz w:val="20"/>
          <w:szCs w:val="20"/>
        </w:rPr>
        <w:t>Hinterlang 1992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Saxifragetum stellaris </w:t>
      </w:r>
      <w:r w:rsidRPr="0027271F">
        <w:rPr>
          <w:rFonts w:ascii="Century Gothic" w:eastAsia="MinionPro-Regular" w:hAnsi="Century Gothic"/>
          <w:sz w:val="20"/>
          <w:szCs w:val="20"/>
        </w:rPr>
        <w:t>Deyl 1940</w:t>
      </w:r>
    </w:p>
    <w:p w:rsidR="00FB6095" w:rsidRPr="0027271F" w:rsidRDefault="00FB6095" w:rsidP="00FB6095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Cratoneurion commutati </w:t>
      </w:r>
      <w:r w:rsidRPr="0027271F">
        <w:rPr>
          <w:rFonts w:ascii="Century Gothic" w:eastAsia="MinionPro-Regular" w:hAnsi="Century Gothic"/>
          <w:sz w:val="20"/>
          <w:szCs w:val="20"/>
        </w:rPr>
        <w:t>W. Koch 1928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Cratoneuretum falcati </w:t>
      </w:r>
      <w:r w:rsidRPr="0027271F">
        <w:rPr>
          <w:rFonts w:ascii="Century Gothic" w:eastAsia="MinionPro-Regular" w:hAnsi="Century Gothic"/>
          <w:sz w:val="20"/>
          <w:szCs w:val="20"/>
        </w:rPr>
        <w:t>Gams 1927</w:t>
      </w:r>
    </w:p>
    <w:p w:rsidR="00FB6095" w:rsidRPr="0027271F" w:rsidRDefault="00FB6095" w:rsidP="00FB6095">
      <w:pPr>
        <w:spacing w:after="120"/>
        <w:jc w:val="both"/>
        <w:rPr>
          <w:rFonts w:ascii="Century Gothic" w:eastAsia="MyriadPro-Semibold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Клас</w:t>
      </w:r>
      <w:r w:rsidRPr="0027271F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27271F">
        <w:rPr>
          <w:rFonts w:ascii="Century Gothic" w:hAnsi="Century Gothic"/>
          <w:b/>
          <w:bCs/>
          <w:i/>
          <w:iCs/>
          <w:sz w:val="20"/>
          <w:szCs w:val="20"/>
        </w:rPr>
        <w:t xml:space="preserve">Scheuchzerio palustris-Caricetea nigrae </w:t>
      </w:r>
      <w:r w:rsidRPr="0027271F">
        <w:rPr>
          <w:rFonts w:ascii="Century Gothic" w:eastAsia="MyriadPro-Semibold" w:hAnsi="Century Gothic"/>
          <w:b/>
          <w:bCs/>
          <w:sz w:val="20"/>
          <w:szCs w:val="20"/>
        </w:rPr>
        <w:t>Tuxen 1937</w:t>
      </w:r>
    </w:p>
    <w:p w:rsidR="00FB6095" w:rsidRPr="0027271F" w:rsidRDefault="00FB6095" w:rsidP="00FB6095">
      <w:pPr>
        <w:spacing w:after="120"/>
        <w:ind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Caricetalia davallianae </w:t>
      </w:r>
      <w:r w:rsidRPr="0027271F">
        <w:rPr>
          <w:rFonts w:ascii="Century Gothic" w:eastAsia="MinionPro-Regular" w:hAnsi="Century Gothic"/>
          <w:sz w:val="20"/>
          <w:szCs w:val="20"/>
        </w:rPr>
        <w:t>Braun-Blanq. 1949</w:t>
      </w:r>
    </w:p>
    <w:p w:rsidR="00FB6095" w:rsidRPr="0027271F" w:rsidRDefault="00FB6095" w:rsidP="00FB6095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Caricion davallianae </w:t>
      </w:r>
      <w:r w:rsidRPr="0027271F">
        <w:rPr>
          <w:rFonts w:ascii="Century Gothic" w:eastAsia="MinionPro-Regular" w:hAnsi="Century Gothic"/>
          <w:sz w:val="20"/>
          <w:szCs w:val="20"/>
        </w:rPr>
        <w:t>Klika 1934</w:t>
      </w:r>
    </w:p>
    <w:p w:rsidR="00FB6095" w:rsidRPr="0027271F" w:rsidRDefault="00FB6095" w:rsidP="00FB6095">
      <w:pPr>
        <w:spacing w:after="120"/>
        <w:ind w:left="216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lastRenderedPageBreak/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Dactylorhizo cordigerae-Eriophoretum latifolii </w:t>
      </w:r>
      <w:r w:rsidRPr="0027271F">
        <w:rPr>
          <w:rFonts w:ascii="Century Gothic" w:eastAsia="MinionPro-Regular" w:hAnsi="Century Gothic"/>
          <w:sz w:val="20"/>
          <w:szCs w:val="20"/>
        </w:rPr>
        <w:t>Hajek et al. 2008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Sphagno warnstorfii-Tomenthypnion nitentis </w:t>
      </w:r>
      <w:r w:rsidRPr="0027271F">
        <w:rPr>
          <w:rFonts w:ascii="Century Gothic" w:eastAsia="MinionPro-Regular" w:hAnsi="Century Gothic"/>
          <w:sz w:val="20"/>
          <w:szCs w:val="20"/>
        </w:rPr>
        <w:t>Dahl 1956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Geo coccinei-Sphagnetum contorti </w:t>
      </w:r>
      <w:r w:rsidRPr="0027271F">
        <w:rPr>
          <w:rFonts w:ascii="Century Gothic" w:eastAsia="MinionPro-Regular" w:hAnsi="Century Gothic"/>
          <w:sz w:val="20"/>
          <w:szCs w:val="20"/>
        </w:rPr>
        <w:t>Hajek et al. 2008</w:t>
      </w:r>
    </w:p>
    <w:p w:rsidR="00FB6095" w:rsidRPr="0027271F" w:rsidRDefault="00FB6095" w:rsidP="00FB6095">
      <w:pPr>
        <w:spacing w:after="120"/>
        <w:ind w:firstLine="720"/>
        <w:jc w:val="both"/>
        <w:rPr>
          <w:rFonts w:ascii="Century Gothic" w:eastAsia="MyriadPro-Semibold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Caricetalia fuscae 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W. Koch 1926 </w:t>
      </w:r>
      <w:r w:rsidRPr="0027271F">
        <w:rPr>
          <w:rFonts w:ascii="Century Gothic" w:eastAsia="MinionPro-Regular" w:hAnsi="Century Gothic"/>
          <w:sz w:val="20"/>
          <w:szCs w:val="20"/>
          <w:lang w:val="it-IT"/>
        </w:rPr>
        <w:t xml:space="preserve">em. </w:t>
      </w:r>
      <w:r w:rsidRPr="0027271F">
        <w:rPr>
          <w:rFonts w:ascii="Century Gothic" w:eastAsia="MyriadPro-Semibold" w:hAnsi="Century Gothic"/>
          <w:sz w:val="20"/>
          <w:szCs w:val="20"/>
        </w:rPr>
        <w:t>Braun-Blanq.</w:t>
      </w:r>
      <w:r w:rsidRPr="0027271F">
        <w:rPr>
          <w:rFonts w:ascii="Century Gothic" w:eastAsia="MyriadPro-Semibold" w:hAnsi="Century Gothic"/>
          <w:sz w:val="20"/>
          <w:szCs w:val="20"/>
          <w:lang w:val="it-IT"/>
        </w:rPr>
        <w:t xml:space="preserve"> 1949</w:t>
      </w:r>
    </w:p>
    <w:p w:rsidR="00FB6095" w:rsidRPr="0027271F" w:rsidRDefault="00FB6095" w:rsidP="00FB6095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Caricion canescenti-nigrae </w:t>
      </w:r>
      <w:r w:rsidRPr="0027271F">
        <w:rPr>
          <w:rFonts w:ascii="Century Gothic" w:eastAsia="MinionPro-Regular" w:hAnsi="Century Gothic"/>
          <w:sz w:val="20"/>
          <w:szCs w:val="20"/>
        </w:rPr>
        <w:t>Nordh</w:t>
      </w:r>
      <w:r w:rsidRPr="0027271F">
        <w:rPr>
          <w:rFonts w:ascii="Century Gothic" w:eastAsia="MinionPro-Regular" w:hAnsi="Century Gothic"/>
          <w:sz w:val="20"/>
          <w:szCs w:val="20"/>
          <w:lang w:val="it-IT"/>
        </w:rPr>
        <w:t>agen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1937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pt-BR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Drepanocladetum exannulati </w:t>
      </w:r>
      <w:r w:rsidRPr="0027271F">
        <w:rPr>
          <w:rFonts w:ascii="Century Gothic" w:eastAsia="MinionPro-Regular" w:hAnsi="Century Gothic"/>
          <w:sz w:val="20"/>
          <w:szCs w:val="20"/>
        </w:rPr>
        <w:t>Krajina 1933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Primulo exiguae-Caricetum echinatae </w:t>
      </w:r>
      <w:r w:rsidRPr="0027271F">
        <w:rPr>
          <w:rFonts w:ascii="Century Gothic" w:eastAsia="MinionPro-Regular" w:hAnsi="Century Gothic"/>
          <w:sz w:val="20"/>
          <w:szCs w:val="20"/>
        </w:rPr>
        <w:t>Roussakova 2000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Primulo exiguae-Primuletum deorum </w:t>
      </w:r>
      <w:r w:rsidRPr="0027271F">
        <w:rPr>
          <w:rFonts w:ascii="Century Gothic" w:eastAsia="MinionPro-Regular" w:hAnsi="Century Gothic"/>
          <w:sz w:val="20"/>
          <w:szCs w:val="20"/>
        </w:rPr>
        <w:t>Horvat et al. 1937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It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>.</w:t>
      </w:r>
      <w:r w:rsidRPr="0027271F">
        <w:rPr>
          <w:rFonts w:ascii="Century Gothic" w:eastAsia="MinionPro-Regular" w:hAnsi="Century Gothic"/>
          <w:sz w:val="20"/>
          <w:szCs w:val="20"/>
          <w:lang w:val="it-IT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>Caricetum nigrae</w:t>
      </w:r>
      <w:r w:rsidRPr="0027271F">
        <w:rPr>
          <w:rFonts w:ascii="Century Gothic" w:eastAsia="MinionPro-It" w:hAnsi="Century Gothic"/>
          <w:i/>
          <w:iCs/>
          <w:sz w:val="20"/>
          <w:szCs w:val="20"/>
          <w:lang w:val="it-IT"/>
        </w:rPr>
        <w:t xml:space="preserve"> </w:t>
      </w:r>
      <w:r w:rsidRPr="0027271F">
        <w:rPr>
          <w:rFonts w:ascii="Century Gothic" w:eastAsia="MinionPro-It" w:hAnsi="Century Gothic"/>
          <w:sz w:val="20"/>
          <w:szCs w:val="20"/>
          <w:lang w:val="it-IT"/>
        </w:rPr>
        <w:t>Braun 1915</w:t>
      </w:r>
    </w:p>
    <w:p w:rsidR="00FB6095" w:rsidRPr="0027271F" w:rsidRDefault="00FB6095" w:rsidP="00FB6095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Sphagno recurvi-Caricion canescentis </w:t>
      </w:r>
      <w:r w:rsidRPr="0027271F">
        <w:rPr>
          <w:rFonts w:ascii="Century Gothic" w:eastAsia="MinionPro-Regular" w:hAnsi="Century Gothic"/>
          <w:sz w:val="20"/>
          <w:szCs w:val="20"/>
        </w:rPr>
        <w:t>Passarge (1964) 1978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Bruckenthalio-Sphagnetum capillifolii </w:t>
      </w:r>
      <w:r w:rsidRPr="0027271F">
        <w:rPr>
          <w:rFonts w:ascii="Century Gothic" w:eastAsia="MinionPro-Regular" w:hAnsi="Century Gothic"/>
          <w:sz w:val="20"/>
          <w:szCs w:val="20"/>
        </w:rPr>
        <w:t>Hajek et al. 2005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Carici echinatae-Sphagnetum </w:t>
      </w:r>
      <w:r w:rsidRPr="0027271F">
        <w:rPr>
          <w:rFonts w:ascii="Century Gothic" w:eastAsia="MinionPro-Regular" w:hAnsi="Century Gothic"/>
          <w:sz w:val="20"/>
          <w:szCs w:val="20"/>
        </w:rPr>
        <w:t>Soo 1934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pt-BR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Primulo-Trichophoretum caespitosae </w:t>
      </w:r>
      <w:r w:rsidRPr="0027271F">
        <w:rPr>
          <w:rFonts w:ascii="Century Gothic" w:eastAsia="MinionPro-Regular" w:hAnsi="Century Gothic"/>
          <w:sz w:val="20"/>
          <w:szCs w:val="20"/>
        </w:rPr>
        <w:t>Roussakova 2000</w:t>
      </w:r>
    </w:p>
    <w:p w:rsidR="00FB6095" w:rsidRPr="0027271F" w:rsidRDefault="00FB6095" w:rsidP="00FB6095">
      <w:pPr>
        <w:spacing w:after="120"/>
        <w:jc w:val="both"/>
        <w:rPr>
          <w:rFonts w:ascii="Century Gothic" w:hAnsi="Century Gothic"/>
          <w:b/>
          <w:sz w:val="20"/>
          <w:szCs w:val="20"/>
        </w:rPr>
      </w:pPr>
      <w:r w:rsidRPr="0027271F">
        <w:rPr>
          <w:rFonts w:ascii="Century Gothic" w:hAnsi="Century Gothic"/>
          <w:b/>
          <w:sz w:val="20"/>
          <w:szCs w:val="20"/>
        </w:rPr>
        <w:t xml:space="preserve">Клас </w:t>
      </w:r>
      <w:r w:rsidRPr="0027271F">
        <w:rPr>
          <w:rFonts w:ascii="Century Gothic" w:hAnsi="Century Gothic"/>
          <w:b/>
          <w:i/>
          <w:sz w:val="20"/>
          <w:szCs w:val="20"/>
        </w:rPr>
        <w:t xml:space="preserve">Molinio-Arrhenatheretea </w:t>
      </w:r>
      <w:r w:rsidRPr="0027271F">
        <w:rPr>
          <w:rFonts w:ascii="Century Gothic" w:hAnsi="Century Gothic"/>
          <w:b/>
          <w:bCs/>
          <w:sz w:val="20"/>
          <w:szCs w:val="20"/>
        </w:rPr>
        <w:t>Tüxen 1937</w:t>
      </w:r>
    </w:p>
    <w:p w:rsidR="00FB6095" w:rsidRPr="0027271F" w:rsidRDefault="00FB6095" w:rsidP="00FB6095">
      <w:pPr>
        <w:spacing w:after="120"/>
        <w:jc w:val="both"/>
        <w:rPr>
          <w:rFonts w:ascii="Century Gothic" w:hAnsi="Century Gothic"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ab/>
        <w:t xml:space="preserve">Разред </w:t>
      </w:r>
      <w:r w:rsidRPr="0027271F">
        <w:rPr>
          <w:rFonts w:ascii="Century Gothic" w:hAnsi="Century Gothic"/>
          <w:i/>
          <w:sz w:val="20"/>
          <w:szCs w:val="20"/>
        </w:rPr>
        <w:t>Molinietalia caeruleae</w:t>
      </w:r>
      <w:r w:rsidRPr="0027271F">
        <w:rPr>
          <w:rFonts w:ascii="Century Gothic" w:hAnsi="Century Gothic"/>
          <w:sz w:val="20"/>
          <w:szCs w:val="20"/>
        </w:rPr>
        <w:t xml:space="preserve"> W. Koch 1926</w:t>
      </w:r>
    </w:p>
    <w:p w:rsidR="00FB6095" w:rsidRPr="0027271F" w:rsidRDefault="00FB6095" w:rsidP="00FB6095">
      <w:pPr>
        <w:spacing w:after="120"/>
        <w:jc w:val="both"/>
        <w:rPr>
          <w:rFonts w:ascii="Century Gothic" w:hAnsi="Century Gothic"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ab/>
      </w:r>
      <w:r w:rsidRPr="0027271F">
        <w:rPr>
          <w:rFonts w:ascii="Century Gothic" w:hAnsi="Century Gothic"/>
          <w:sz w:val="20"/>
          <w:szCs w:val="20"/>
        </w:rPr>
        <w:tab/>
        <w:t xml:space="preserve">Съюз </w:t>
      </w:r>
      <w:r w:rsidRPr="0027271F">
        <w:rPr>
          <w:rFonts w:ascii="Century Gothic" w:hAnsi="Century Gothic"/>
          <w:bCs/>
          <w:i/>
          <w:iCs/>
          <w:sz w:val="20"/>
          <w:szCs w:val="20"/>
        </w:rPr>
        <w:t>Calthion palustris</w:t>
      </w:r>
      <w:r w:rsidRPr="0027271F">
        <w:rPr>
          <w:rFonts w:ascii="Century Gothic" w:hAnsi="Century Gothic"/>
          <w:bCs/>
          <w:sz w:val="20"/>
          <w:szCs w:val="20"/>
        </w:rPr>
        <w:t xml:space="preserve"> Tüxen 1937</w:t>
      </w:r>
    </w:p>
    <w:p w:rsidR="00FB6095" w:rsidRPr="0027271F" w:rsidRDefault="00FB6095" w:rsidP="00FB6095">
      <w:pPr>
        <w:spacing w:after="120"/>
        <w:jc w:val="both"/>
        <w:rPr>
          <w:rFonts w:ascii="Century Gothic" w:hAnsi="Century Gothic"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ab/>
        <w:t xml:space="preserve">Разред </w:t>
      </w:r>
      <w:r w:rsidRPr="0027271F">
        <w:rPr>
          <w:rFonts w:ascii="Century Gothic" w:hAnsi="Century Gothic"/>
          <w:i/>
          <w:sz w:val="20"/>
          <w:szCs w:val="20"/>
        </w:rPr>
        <w:t xml:space="preserve">Arrhenatheretalia elatioris </w:t>
      </w:r>
      <w:r w:rsidRPr="0027271F">
        <w:rPr>
          <w:rFonts w:ascii="Century Gothic" w:hAnsi="Century Gothic"/>
          <w:sz w:val="20"/>
          <w:szCs w:val="20"/>
        </w:rPr>
        <w:t>Tüxen 1931</w:t>
      </w:r>
    </w:p>
    <w:p w:rsidR="00FB6095" w:rsidRPr="0027271F" w:rsidRDefault="00FB6095" w:rsidP="00FB6095">
      <w:pPr>
        <w:spacing w:after="120"/>
        <w:jc w:val="both"/>
        <w:rPr>
          <w:rFonts w:ascii="Century Gothic" w:hAnsi="Century Gothic"/>
          <w:bCs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ab/>
      </w:r>
      <w:r w:rsidRPr="0027271F">
        <w:rPr>
          <w:rFonts w:ascii="Century Gothic" w:hAnsi="Century Gothic"/>
          <w:sz w:val="20"/>
          <w:szCs w:val="20"/>
        </w:rPr>
        <w:tab/>
        <w:t xml:space="preserve">Съюз </w:t>
      </w:r>
      <w:r w:rsidRPr="0027271F">
        <w:rPr>
          <w:rFonts w:ascii="Century Gothic" w:hAnsi="Century Gothic"/>
          <w:bCs/>
          <w:i/>
          <w:iCs/>
          <w:sz w:val="20"/>
          <w:szCs w:val="20"/>
        </w:rPr>
        <w:t xml:space="preserve">Cynosurion cristati </w:t>
      </w:r>
      <w:r w:rsidRPr="0027271F">
        <w:rPr>
          <w:rFonts w:ascii="Century Gothic" w:hAnsi="Century Gothic"/>
          <w:bCs/>
          <w:sz w:val="20"/>
          <w:szCs w:val="20"/>
        </w:rPr>
        <w:t>Tüxen 1947</w:t>
      </w:r>
    </w:p>
    <w:p w:rsidR="00FB6095" w:rsidRDefault="00FB6095" w:rsidP="00FB6095">
      <w:pPr>
        <w:spacing w:after="120"/>
        <w:jc w:val="both"/>
        <w:rPr>
          <w:rFonts w:ascii="Century Gothic" w:hAnsi="Century Gothic"/>
          <w:iCs/>
          <w:sz w:val="20"/>
          <w:szCs w:val="20"/>
        </w:rPr>
      </w:pPr>
      <w:r w:rsidRPr="0027271F">
        <w:rPr>
          <w:rFonts w:ascii="Century Gothic" w:hAnsi="Century Gothic"/>
          <w:iCs/>
          <w:sz w:val="20"/>
          <w:szCs w:val="20"/>
        </w:rPr>
        <w:tab/>
      </w:r>
      <w:r w:rsidRPr="0027271F">
        <w:rPr>
          <w:rFonts w:ascii="Century Gothic" w:hAnsi="Century Gothic"/>
          <w:iCs/>
          <w:sz w:val="20"/>
          <w:szCs w:val="20"/>
        </w:rPr>
        <w:tab/>
      </w:r>
      <w:r w:rsidRPr="0027271F">
        <w:rPr>
          <w:rFonts w:ascii="Century Gothic" w:hAnsi="Century Gothic"/>
          <w:iCs/>
          <w:sz w:val="20"/>
          <w:szCs w:val="20"/>
        </w:rPr>
        <w:tab/>
        <w:t xml:space="preserve">Асоц. 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Festuco rubrae-Agrostetum capillaris </w:t>
      </w:r>
      <w:r w:rsidRPr="0027271F">
        <w:rPr>
          <w:rFonts w:ascii="Century Gothic" w:hAnsi="Century Gothic"/>
          <w:iCs/>
          <w:sz w:val="20"/>
          <w:szCs w:val="20"/>
        </w:rPr>
        <w:t>Horvat 1951</w:t>
      </w:r>
    </w:p>
    <w:p w:rsidR="00FB6095" w:rsidRPr="0027271F" w:rsidRDefault="00FB6095" w:rsidP="00FB6095">
      <w:pPr>
        <w:spacing w:after="120"/>
        <w:jc w:val="both"/>
        <w:rPr>
          <w:rFonts w:ascii="Century Gothic" w:eastAsia="MyriadPro-Semibold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Клас</w:t>
      </w:r>
      <w:r w:rsidRPr="0027271F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27271F">
        <w:rPr>
          <w:rFonts w:ascii="Century Gothic" w:hAnsi="Century Gothic"/>
          <w:b/>
          <w:bCs/>
          <w:i/>
          <w:iCs/>
          <w:sz w:val="20"/>
          <w:szCs w:val="20"/>
        </w:rPr>
        <w:t xml:space="preserve">Mulgedio-Aconitetea </w:t>
      </w:r>
      <w:r w:rsidRPr="0027271F">
        <w:rPr>
          <w:rFonts w:ascii="Century Gothic" w:eastAsia="MyriadPro-Semibold" w:hAnsi="Century Gothic"/>
          <w:b/>
          <w:bCs/>
          <w:sz w:val="20"/>
          <w:szCs w:val="20"/>
        </w:rPr>
        <w:t>Hadač et Klika in Klika 1948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ind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Adenostyletalia alliariae </w:t>
      </w:r>
      <w:r w:rsidRPr="0027271F">
        <w:rPr>
          <w:rFonts w:ascii="Century Gothic" w:eastAsia="MinionPro-Regular" w:hAnsi="Century Gothic"/>
          <w:sz w:val="20"/>
          <w:szCs w:val="20"/>
        </w:rPr>
        <w:t>et Braun-Blanq. 1931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Cirsion appendiculati </w:t>
      </w:r>
      <w:r w:rsidRPr="0027271F">
        <w:rPr>
          <w:rFonts w:ascii="Century Gothic" w:eastAsia="MinionPro-Regular" w:hAnsi="Century Gothic"/>
          <w:sz w:val="20"/>
          <w:szCs w:val="20"/>
        </w:rPr>
        <w:t>Horvat et al. 1937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Angelico-Heracleetum verticillati </w:t>
      </w:r>
      <w:r w:rsidRPr="0027271F">
        <w:rPr>
          <w:rFonts w:ascii="Century Gothic" w:eastAsia="MinionPro-Regular" w:hAnsi="Century Gothic"/>
          <w:sz w:val="20"/>
          <w:szCs w:val="20"/>
        </w:rPr>
        <w:t>Horvat et al. 1937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Doronico austriacae-Cirsietum appendiculati </w:t>
      </w:r>
      <w:r w:rsidRPr="0027271F">
        <w:rPr>
          <w:rFonts w:ascii="Century Gothic" w:hAnsi="Century Gothic"/>
          <w:sz w:val="20"/>
          <w:szCs w:val="20"/>
        </w:rPr>
        <w:t>Horvat ex Čarni et Matevski 2010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Salici-Alnetum viridis </w:t>
      </w:r>
      <w:r w:rsidRPr="0027271F">
        <w:rPr>
          <w:rFonts w:ascii="Century Gothic" w:eastAsia="MinionPro-Regular" w:hAnsi="Century Gothic"/>
          <w:sz w:val="20"/>
          <w:szCs w:val="20"/>
        </w:rPr>
        <w:t>Volić et al. 1962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Carici-Deschampsietum cespitosae </w:t>
      </w:r>
      <w:r w:rsidRPr="0027271F">
        <w:rPr>
          <w:rFonts w:ascii="Century Gothic" w:eastAsia="MinionPro-Regular" w:hAnsi="Century Gothic"/>
          <w:sz w:val="20"/>
          <w:szCs w:val="20"/>
        </w:rPr>
        <w:t>Roussakova 2000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ind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Rumicetalia alpini </w:t>
      </w:r>
      <w:r w:rsidRPr="0027271F">
        <w:rPr>
          <w:rFonts w:ascii="Century Gothic" w:eastAsia="MinionPro-Regular" w:hAnsi="Century Gothic"/>
          <w:sz w:val="20"/>
          <w:szCs w:val="20"/>
        </w:rPr>
        <w:t>Mucina in Karner et Mucina 1993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Rumicion alpini </w:t>
      </w:r>
      <w:r w:rsidRPr="0027271F">
        <w:rPr>
          <w:rFonts w:ascii="Century Gothic" w:eastAsia="MinionPro-Regular" w:hAnsi="Century Gothic"/>
          <w:sz w:val="20"/>
          <w:szCs w:val="20"/>
        </w:rPr>
        <w:t>Rubel ex Scharf. 1933</w:t>
      </w:r>
    </w:p>
    <w:p w:rsidR="00FB6095" w:rsidRPr="0027271F" w:rsidRDefault="00FB6095" w:rsidP="00FB6095">
      <w:pPr>
        <w:spacing w:after="120"/>
        <w:ind w:left="1440" w:firstLine="720"/>
        <w:jc w:val="both"/>
        <w:rPr>
          <w:rFonts w:ascii="Century Gothic" w:eastAsia="MyriadPro-Semibold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Senecioni-Rumicetum alpini </w:t>
      </w:r>
      <w:r w:rsidRPr="0027271F">
        <w:rPr>
          <w:rFonts w:ascii="Century Gothic" w:eastAsia="MinionPro-Regular" w:hAnsi="Century Gothic"/>
          <w:sz w:val="20"/>
          <w:szCs w:val="20"/>
        </w:rPr>
        <w:t>Horvat 1949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Calibri" w:hAnsi="Century Gothic"/>
          <w:b/>
          <w:color w:val="000000"/>
          <w:sz w:val="20"/>
          <w:szCs w:val="20"/>
        </w:rPr>
      </w:pPr>
      <w:r w:rsidRPr="0027271F">
        <w:rPr>
          <w:rFonts w:ascii="Century Gothic" w:eastAsia="Calibri" w:hAnsi="Century Gothic"/>
          <w:b/>
          <w:bCs/>
          <w:color w:val="000000"/>
          <w:sz w:val="20"/>
          <w:szCs w:val="20"/>
        </w:rPr>
        <w:t xml:space="preserve">Клас </w:t>
      </w:r>
      <w:r w:rsidRPr="0027271F">
        <w:rPr>
          <w:rFonts w:ascii="Century Gothic" w:eastAsia="Calibri" w:hAnsi="Century Gothic"/>
          <w:b/>
          <w:i/>
          <w:iCs/>
          <w:color w:val="000000"/>
          <w:sz w:val="20"/>
          <w:szCs w:val="20"/>
        </w:rPr>
        <w:t xml:space="preserve">Juncetea trifidi </w:t>
      </w:r>
      <w:r w:rsidRPr="0027271F">
        <w:rPr>
          <w:rFonts w:ascii="Century Gothic" w:eastAsia="Calibri" w:hAnsi="Century Gothic"/>
          <w:b/>
          <w:color w:val="000000"/>
          <w:sz w:val="20"/>
          <w:szCs w:val="20"/>
        </w:rPr>
        <w:t>Hadač in Klika et Hadač 1944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  <w:t xml:space="preserve">Разред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Festucetalia spadiceae </w:t>
      </w:r>
      <w:r w:rsidRPr="0027271F">
        <w:rPr>
          <w:rFonts w:ascii="Century Gothic" w:eastAsia="MinionPro-Regular" w:hAnsi="Century Gothic"/>
          <w:sz w:val="20"/>
          <w:szCs w:val="20"/>
        </w:rPr>
        <w:t>Barbero 1970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  <w:t xml:space="preserve">Съюз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Festucion pictae </w:t>
      </w:r>
      <w:r w:rsidRPr="0027271F">
        <w:rPr>
          <w:rFonts w:ascii="Century Gothic" w:eastAsia="MinionPro-Regular" w:hAnsi="Century Gothic"/>
          <w:sz w:val="20"/>
          <w:szCs w:val="20"/>
        </w:rPr>
        <w:t>Krajina 1933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  <w:t xml:space="preserve">Асоц. 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Festucetum pictae </w:t>
      </w:r>
      <w:r w:rsidRPr="0027271F">
        <w:rPr>
          <w:rFonts w:ascii="Century Gothic" w:hAnsi="Century Gothic"/>
          <w:sz w:val="20"/>
          <w:szCs w:val="20"/>
        </w:rPr>
        <w:t>Domin 1931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ind w:firstLine="720"/>
        <w:jc w:val="both"/>
        <w:rPr>
          <w:rFonts w:ascii="Century Gothic" w:eastAsia="Calibri" w:hAnsi="Century Gothic"/>
          <w:color w:val="000000"/>
          <w:sz w:val="20"/>
          <w:szCs w:val="20"/>
        </w:rPr>
      </w:pPr>
      <w:r w:rsidRPr="0027271F">
        <w:rPr>
          <w:rFonts w:ascii="Century Gothic" w:eastAsia="MinionPro-Regular" w:hAnsi="Century Gothic"/>
          <w:color w:val="000000"/>
          <w:sz w:val="20"/>
          <w:szCs w:val="20"/>
        </w:rPr>
        <w:t xml:space="preserve">Разред </w:t>
      </w:r>
      <w:r w:rsidRPr="0027271F">
        <w:rPr>
          <w:rFonts w:ascii="Century Gothic" w:eastAsia="Calibri" w:hAnsi="Century Gothic"/>
          <w:i/>
          <w:iCs/>
          <w:color w:val="000000"/>
          <w:sz w:val="20"/>
          <w:szCs w:val="20"/>
        </w:rPr>
        <w:t xml:space="preserve">Seslerietalia comosae </w:t>
      </w:r>
      <w:r w:rsidRPr="0027271F">
        <w:rPr>
          <w:rFonts w:ascii="Century Gothic" w:eastAsia="Calibri" w:hAnsi="Century Gothic"/>
          <w:color w:val="000000"/>
          <w:sz w:val="20"/>
          <w:szCs w:val="20"/>
        </w:rPr>
        <w:t>Simon 1958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 xml:space="preserve">Съюз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Poion violaceae </w:t>
      </w:r>
      <w:r w:rsidRPr="0027271F">
        <w:rPr>
          <w:rFonts w:ascii="Century Gothic" w:eastAsia="MinionPro-Regular" w:hAnsi="Century Gothic"/>
          <w:sz w:val="20"/>
          <w:szCs w:val="20"/>
        </w:rPr>
        <w:t>Horvat 1937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lastRenderedPageBreak/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 xml:space="preserve">Асоц.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Festucetum paniculatae </w:t>
      </w:r>
      <w:r w:rsidRPr="0027271F">
        <w:rPr>
          <w:rFonts w:ascii="Century Gothic" w:eastAsia="MinionPro-Regular" w:hAnsi="Century Gothic"/>
          <w:iCs/>
          <w:sz w:val="20"/>
          <w:szCs w:val="20"/>
        </w:rPr>
        <w:t>Horvat 1936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ab/>
      </w:r>
      <w:r>
        <w:rPr>
          <w:rFonts w:ascii="Century Gothic" w:eastAsia="MinionPro-Regular" w:hAnsi="Century Gothic"/>
          <w:i/>
          <w:iCs/>
          <w:sz w:val="20"/>
          <w:szCs w:val="20"/>
        </w:rPr>
        <w:tab/>
      </w:r>
      <w:r>
        <w:rPr>
          <w:rFonts w:ascii="Century Gothic" w:eastAsia="MinionPro-Regular" w:hAnsi="Century Gothic"/>
          <w:i/>
          <w:iCs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 xml:space="preserve">Асоц.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Festucetum vallidae </w:t>
      </w:r>
      <w:r w:rsidRPr="0027271F">
        <w:rPr>
          <w:rFonts w:ascii="Century Gothic" w:eastAsia="MinionPro-Regular" w:hAnsi="Century Gothic"/>
          <w:sz w:val="20"/>
          <w:szCs w:val="20"/>
        </w:rPr>
        <w:t>Horvat &amp; al. 1937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ind w:left="720" w:firstLine="720"/>
        <w:jc w:val="both"/>
        <w:rPr>
          <w:rFonts w:ascii="Century Gothic" w:eastAsia="Calibri" w:hAnsi="Century Gothic"/>
          <w:color w:val="000000"/>
          <w:sz w:val="20"/>
          <w:szCs w:val="20"/>
        </w:rPr>
      </w:pPr>
      <w:r w:rsidRPr="0027271F">
        <w:rPr>
          <w:rFonts w:ascii="Century Gothic" w:eastAsia="MinionPro-Regular" w:hAnsi="Century Gothic"/>
          <w:color w:val="000000"/>
          <w:sz w:val="20"/>
          <w:szCs w:val="20"/>
        </w:rPr>
        <w:t xml:space="preserve">Съюз </w:t>
      </w:r>
      <w:r w:rsidRPr="0027271F">
        <w:rPr>
          <w:rFonts w:ascii="Century Gothic" w:eastAsia="Calibri" w:hAnsi="Century Gothic"/>
          <w:i/>
          <w:iCs/>
          <w:color w:val="000000"/>
          <w:sz w:val="20"/>
          <w:szCs w:val="20"/>
        </w:rPr>
        <w:t xml:space="preserve">Potentillo ternatae-Nardion strictae </w:t>
      </w:r>
      <w:r w:rsidRPr="0027271F">
        <w:rPr>
          <w:rFonts w:ascii="Century Gothic" w:eastAsia="Calibri" w:hAnsi="Century Gothic"/>
          <w:color w:val="000000"/>
          <w:sz w:val="20"/>
          <w:szCs w:val="20"/>
        </w:rPr>
        <w:t>Simon 1958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Calibri" w:hAnsi="Century Gothic"/>
          <w:color w:val="000000"/>
          <w:sz w:val="20"/>
          <w:szCs w:val="20"/>
        </w:rPr>
        <w:tab/>
      </w:r>
      <w:r>
        <w:rPr>
          <w:rFonts w:ascii="Century Gothic" w:eastAsia="Calibri" w:hAnsi="Century Gothic"/>
          <w:color w:val="000000"/>
          <w:sz w:val="20"/>
          <w:szCs w:val="20"/>
        </w:rPr>
        <w:tab/>
      </w:r>
      <w:r>
        <w:rPr>
          <w:rFonts w:ascii="Century Gothic" w:eastAsia="Calibri" w:hAnsi="Century Gothic"/>
          <w:color w:val="000000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>Асоц.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Carici-Festucetum microphyllae </w:t>
      </w:r>
      <w:r w:rsidRPr="0027271F">
        <w:rPr>
          <w:rFonts w:ascii="Century Gothic" w:eastAsia="MinionPro-Regular" w:hAnsi="Century Gothic"/>
          <w:sz w:val="20"/>
          <w:szCs w:val="20"/>
        </w:rPr>
        <w:t>Roussakova 2000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 xml:space="preserve">Асоц.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Seslerio-Caricetum bulgaricae </w:t>
      </w:r>
      <w:r w:rsidRPr="0027271F">
        <w:rPr>
          <w:rFonts w:ascii="Century Gothic" w:eastAsia="MinionPro-Regular" w:hAnsi="Century Gothic"/>
          <w:sz w:val="20"/>
          <w:szCs w:val="20"/>
        </w:rPr>
        <w:t>Roussakova in Tzonev &amp; al. 2009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>Асоц.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>Nardo</w:t>
      </w:r>
      <w:r w:rsidRPr="0027271F">
        <w:rPr>
          <w:rFonts w:ascii="Century Gothic" w:eastAsia="MinionPro-Regular" w:hAnsi="Century Gothic"/>
          <w:b/>
          <w:sz w:val="20"/>
          <w:szCs w:val="20"/>
        </w:rPr>
        <w:t>-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Caricetum bulgaricae </w:t>
      </w:r>
      <w:r w:rsidRPr="0027271F">
        <w:rPr>
          <w:rFonts w:ascii="Century Gothic" w:eastAsia="MinionPro-Regular" w:hAnsi="Century Gothic"/>
          <w:sz w:val="20"/>
          <w:szCs w:val="20"/>
        </w:rPr>
        <w:t>Roussakova in Tzonev &amp; al. 2009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>Асоц.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>Festuco-Nardetum strictae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Roussakova in Tzonev &amp; al. 2009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Calibri" w:hAnsi="Century Gothic"/>
          <w:color w:val="000000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 xml:space="preserve">Асоц. </w:t>
      </w:r>
      <w:r w:rsidRPr="0027271F">
        <w:rPr>
          <w:rFonts w:ascii="Century Gothic" w:eastAsia="MinionPro-Regular" w:hAnsi="Century Gothic"/>
          <w:i/>
          <w:sz w:val="20"/>
          <w:szCs w:val="20"/>
        </w:rPr>
        <w:t>Diantho-Nardetum strictae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Roussakova in Tzonev &amp; al. 2009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  <w:t xml:space="preserve">Съюз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Seslerion comosae </w:t>
      </w:r>
      <w:r w:rsidRPr="0027271F">
        <w:rPr>
          <w:rFonts w:ascii="Century Gothic" w:eastAsia="MinionPro-Regular" w:hAnsi="Century Gothic"/>
          <w:sz w:val="20"/>
          <w:szCs w:val="20"/>
        </w:rPr>
        <w:t>Horvat 1935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  <w:t>Асоц.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Agrostio-Seslerietum comosae </w:t>
      </w:r>
      <w:r w:rsidRPr="0027271F">
        <w:rPr>
          <w:rFonts w:ascii="Century Gothic" w:eastAsia="MinionPro-Regular" w:hAnsi="Century Gothic"/>
          <w:sz w:val="20"/>
          <w:szCs w:val="20"/>
        </w:rPr>
        <w:t>Horvat &amp; al. 1937</w:t>
      </w:r>
    </w:p>
    <w:p w:rsidR="00FB6095" w:rsidRPr="0027271F" w:rsidRDefault="00FB6095" w:rsidP="00FB6095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  <w:t>Асоц.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Carici-Festucetum riloensis </w:t>
      </w:r>
      <w:r w:rsidRPr="0027271F">
        <w:rPr>
          <w:rFonts w:ascii="Century Gothic" w:eastAsia="MinionPro-Regular" w:hAnsi="Century Gothic"/>
          <w:sz w:val="20"/>
          <w:szCs w:val="20"/>
        </w:rPr>
        <w:t>Horvat &amp; al. 1937</w:t>
      </w:r>
    </w:p>
    <w:p w:rsidR="00FB6095" w:rsidRPr="0027271F" w:rsidRDefault="00FB6095" w:rsidP="00FB6095">
      <w:pPr>
        <w:spacing w:after="120"/>
        <w:jc w:val="both"/>
        <w:rPr>
          <w:rFonts w:ascii="Century Gothic" w:hAnsi="Century Gothic"/>
          <w:b/>
          <w:sz w:val="20"/>
          <w:szCs w:val="20"/>
        </w:rPr>
      </w:pPr>
      <w:r w:rsidRPr="0027271F">
        <w:rPr>
          <w:rFonts w:ascii="Century Gothic" w:hAnsi="Century Gothic"/>
          <w:b/>
          <w:sz w:val="20"/>
          <w:szCs w:val="20"/>
        </w:rPr>
        <w:t xml:space="preserve">Клас </w:t>
      </w:r>
      <w:r w:rsidRPr="0027271F">
        <w:rPr>
          <w:rFonts w:ascii="Century Gothic" w:hAnsi="Century Gothic"/>
          <w:b/>
          <w:i/>
          <w:iCs/>
          <w:sz w:val="20"/>
          <w:szCs w:val="20"/>
        </w:rPr>
        <w:t xml:space="preserve">Calluno-Ulicetea </w:t>
      </w:r>
      <w:r w:rsidRPr="0027271F">
        <w:rPr>
          <w:rFonts w:ascii="Century Gothic" w:hAnsi="Century Gothic"/>
          <w:b/>
          <w:sz w:val="20"/>
          <w:szCs w:val="20"/>
        </w:rPr>
        <w:t>Br.-Bl. &amp; Tüxen ex Klika &amp; Hadač 1944</w:t>
      </w:r>
    </w:p>
    <w:p w:rsidR="00FB6095" w:rsidRPr="0027271F" w:rsidRDefault="00FB6095" w:rsidP="00FB6095">
      <w:pPr>
        <w:spacing w:after="120"/>
        <w:ind w:firstLine="720"/>
        <w:jc w:val="both"/>
        <w:rPr>
          <w:rFonts w:ascii="Century Gothic" w:hAnsi="Century Gothic"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 xml:space="preserve">Разред 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Nardetalia strictae </w:t>
      </w:r>
      <w:r w:rsidRPr="0027271F">
        <w:rPr>
          <w:rFonts w:ascii="Century Gothic" w:hAnsi="Century Gothic"/>
          <w:sz w:val="20"/>
          <w:szCs w:val="20"/>
        </w:rPr>
        <w:t>Preising 1949</w:t>
      </w:r>
    </w:p>
    <w:p w:rsidR="00FB6095" w:rsidRPr="0027271F" w:rsidRDefault="00FB6095" w:rsidP="00FB6095">
      <w:pPr>
        <w:spacing w:after="120"/>
        <w:ind w:left="720" w:firstLine="720"/>
        <w:jc w:val="both"/>
        <w:rPr>
          <w:rFonts w:ascii="Century Gothic" w:hAnsi="Century Gothic"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 xml:space="preserve">Съюз </w:t>
      </w:r>
      <w:r w:rsidRPr="0027271F">
        <w:rPr>
          <w:rFonts w:ascii="Century Gothic" w:hAnsi="Century Gothic"/>
          <w:i/>
          <w:sz w:val="20"/>
          <w:szCs w:val="20"/>
        </w:rPr>
        <w:t>Nardion strictae</w:t>
      </w:r>
      <w:r w:rsidRPr="0027271F">
        <w:rPr>
          <w:rFonts w:ascii="Century Gothic" w:hAnsi="Century Gothic"/>
          <w:iCs/>
          <w:sz w:val="20"/>
          <w:szCs w:val="20"/>
        </w:rPr>
        <w:t xml:space="preserve"> </w:t>
      </w:r>
      <w:r w:rsidRPr="0027271F">
        <w:rPr>
          <w:rFonts w:ascii="Century Gothic" w:hAnsi="Century Gothic"/>
          <w:sz w:val="20"/>
          <w:szCs w:val="20"/>
        </w:rPr>
        <w:t>Br.-Bl. 1926</w:t>
      </w:r>
    </w:p>
    <w:p w:rsidR="00FB6095" w:rsidRPr="0027271F" w:rsidRDefault="00FB6095" w:rsidP="00FB6095">
      <w:pPr>
        <w:spacing w:after="120"/>
        <w:jc w:val="both"/>
        <w:rPr>
          <w:rFonts w:ascii="Century Gothic" w:hAnsi="Century Gothic"/>
          <w:iCs/>
          <w:sz w:val="20"/>
          <w:szCs w:val="20"/>
        </w:rPr>
      </w:pPr>
      <w:r w:rsidRPr="0027271F">
        <w:rPr>
          <w:rFonts w:ascii="Century Gothic" w:hAnsi="Century Gothic"/>
          <w:iCs/>
          <w:sz w:val="20"/>
          <w:szCs w:val="20"/>
        </w:rPr>
        <w:tab/>
      </w:r>
      <w:r>
        <w:rPr>
          <w:rFonts w:ascii="Century Gothic" w:hAnsi="Century Gothic"/>
          <w:iCs/>
          <w:sz w:val="20"/>
          <w:szCs w:val="20"/>
        </w:rPr>
        <w:tab/>
      </w:r>
      <w:r>
        <w:rPr>
          <w:rFonts w:ascii="Century Gothic" w:hAnsi="Century Gothic"/>
          <w:iCs/>
          <w:sz w:val="20"/>
          <w:szCs w:val="20"/>
        </w:rPr>
        <w:tab/>
      </w:r>
      <w:r w:rsidRPr="0027271F">
        <w:rPr>
          <w:rFonts w:ascii="Century Gothic" w:hAnsi="Century Gothic"/>
          <w:iCs/>
          <w:sz w:val="20"/>
          <w:szCs w:val="20"/>
        </w:rPr>
        <w:t xml:space="preserve">Асоц. </w:t>
      </w:r>
      <w:r w:rsidRPr="0027271F">
        <w:rPr>
          <w:rFonts w:ascii="Century Gothic" w:hAnsi="Century Gothic"/>
          <w:i/>
          <w:iCs/>
          <w:sz w:val="20"/>
          <w:szCs w:val="20"/>
        </w:rPr>
        <w:t>Nardetum strictae</w:t>
      </w:r>
      <w:r w:rsidRPr="0027271F">
        <w:rPr>
          <w:rFonts w:ascii="Century Gothic" w:hAnsi="Century Gothic"/>
          <w:iCs/>
          <w:sz w:val="20"/>
          <w:szCs w:val="20"/>
        </w:rPr>
        <w:t xml:space="preserve"> sensu lato</w:t>
      </w:r>
    </w:p>
    <w:p w:rsidR="00FB6095" w:rsidRPr="004815F3" w:rsidRDefault="00FB6095" w:rsidP="00FB6095">
      <w:pPr>
        <w:spacing w:after="12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Клас</w:t>
      </w:r>
      <w:r w:rsidRPr="004815F3">
        <w:rPr>
          <w:rFonts w:ascii="Century Gothic" w:hAnsi="Century Gothic"/>
          <w:b/>
          <w:sz w:val="20"/>
          <w:szCs w:val="20"/>
        </w:rPr>
        <w:t xml:space="preserve"> Querco-Fagetea Braun-Blanq. et Vlieger in Vlieger 1937 </w:t>
      </w:r>
    </w:p>
    <w:p w:rsidR="00FB6095" w:rsidRPr="004815F3" w:rsidRDefault="00FB6095" w:rsidP="00FB6095">
      <w:pPr>
        <w:spacing w:after="120"/>
        <w:ind w:firstLine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Разред</w:t>
      </w:r>
      <w:r w:rsidRPr="004815F3">
        <w:rPr>
          <w:rFonts w:ascii="Century Gothic" w:hAnsi="Century Gothic"/>
          <w:sz w:val="20"/>
          <w:szCs w:val="20"/>
        </w:rPr>
        <w:t xml:space="preserve"> Fagetalia sylvaticae Pawł. et al. 1928 </w:t>
      </w:r>
    </w:p>
    <w:p w:rsidR="00FB6095" w:rsidRPr="004815F3" w:rsidRDefault="00FB6095" w:rsidP="00FB6095">
      <w:pPr>
        <w:spacing w:after="120"/>
        <w:ind w:left="720" w:firstLine="720"/>
        <w:rPr>
          <w:rFonts w:ascii="Century Gothic" w:hAnsi="Century Gothic" w:cs="Times-Bold"/>
          <w:b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Съюз</w:t>
      </w:r>
      <w:r w:rsidRPr="004815F3">
        <w:rPr>
          <w:rFonts w:ascii="Century Gothic" w:hAnsi="Century Gothic"/>
          <w:sz w:val="20"/>
          <w:szCs w:val="20"/>
        </w:rPr>
        <w:t xml:space="preserve"> Fagion sylvaticae Luquet 1926</w:t>
      </w:r>
    </w:p>
    <w:p w:rsidR="00FB6095" w:rsidRPr="004815F3" w:rsidRDefault="00FB6095" w:rsidP="00FB6095">
      <w:pPr>
        <w:spacing w:after="120"/>
        <w:ind w:left="720" w:firstLine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Times-Bold"/>
          <w:bCs/>
          <w:sz w:val="20"/>
          <w:szCs w:val="20"/>
        </w:rPr>
        <w:t>Съюз</w:t>
      </w:r>
      <w:r w:rsidRPr="004815F3">
        <w:rPr>
          <w:rFonts w:ascii="Century Gothic" w:hAnsi="Century Gothic" w:cs="Times-Bold"/>
          <w:bCs/>
          <w:sz w:val="20"/>
          <w:szCs w:val="20"/>
        </w:rPr>
        <w:t xml:space="preserve"> Luzulo-Fagion sylvaticae Lohmeyer et Tüxen 1954</w:t>
      </w:r>
    </w:p>
    <w:p w:rsidR="00FB6095" w:rsidRPr="004815F3" w:rsidRDefault="00FB6095" w:rsidP="00FB6095">
      <w:pPr>
        <w:spacing w:after="120"/>
        <w:ind w:left="720" w:firstLine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Съюз</w:t>
      </w:r>
      <w:r w:rsidRPr="004815F3">
        <w:rPr>
          <w:rFonts w:ascii="Century Gothic" w:hAnsi="Century Gothic"/>
          <w:sz w:val="20"/>
          <w:szCs w:val="20"/>
        </w:rPr>
        <w:t xml:space="preserve"> Tilio-Acerion Klika 1955 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rPr>
          <w:rFonts w:ascii="Century Gothic" w:eastAsia="MyriadPro-Semibold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Клас</w:t>
      </w:r>
      <w:r w:rsidRPr="004815F3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4815F3">
        <w:rPr>
          <w:rFonts w:ascii="Century Gothic" w:hAnsi="Century Gothic"/>
          <w:b/>
          <w:bCs/>
          <w:i/>
          <w:iCs/>
          <w:sz w:val="20"/>
          <w:szCs w:val="20"/>
        </w:rPr>
        <w:t xml:space="preserve">Quercetea pubescentis </w:t>
      </w:r>
      <w:r w:rsidRPr="004815F3">
        <w:rPr>
          <w:rFonts w:ascii="Century Gothic" w:eastAsia="MyriadPro-Semibold" w:hAnsi="Century Gothic"/>
          <w:b/>
          <w:bCs/>
          <w:sz w:val="20"/>
          <w:szCs w:val="20"/>
        </w:rPr>
        <w:t>(Oberd. 1948) Doing Kraft 1955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Quercetalia pubescenti-petreae </w:t>
      </w:r>
      <w:r w:rsidRPr="004815F3">
        <w:rPr>
          <w:rFonts w:ascii="Century Gothic" w:eastAsia="MinionPro-Regular" w:hAnsi="Century Gothic"/>
          <w:sz w:val="20"/>
          <w:szCs w:val="20"/>
        </w:rPr>
        <w:t>Klika 1933</w:t>
      </w:r>
    </w:p>
    <w:p w:rsidR="00FB6095" w:rsidRPr="004815F3" w:rsidRDefault="00FB6095" w:rsidP="00FB6095">
      <w:pPr>
        <w:pStyle w:val="Default"/>
        <w:spacing w:after="120"/>
        <w:ind w:left="720" w:firstLine="720"/>
        <w:rPr>
          <w:rFonts w:ascii="Century Gothic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hAnsi="Century Gothic"/>
          <w:i/>
          <w:iCs/>
          <w:sz w:val="20"/>
          <w:szCs w:val="20"/>
        </w:rPr>
        <w:t xml:space="preserve">Quercion petraeae </w:t>
      </w:r>
      <w:r w:rsidRPr="004815F3">
        <w:rPr>
          <w:rFonts w:ascii="Century Gothic" w:hAnsi="Century Gothic"/>
          <w:sz w:val="20"/>
          <w:szCs w:val="20"/>
        </w:rPr>
        <w:t xml:space="preserve">Zólyomi et Jakucs in Soó 1963 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1440" w:firstLine="720"/>
        <w:rPr>
          <w:rFonts w:ascii="Century Gothic" w:hAnsi="Century Gothic"/>
          <w:bCs/>
          <w:i/>
          <w:sz w:val="20"/>
          <w:szCs w:val="20"/>
        </w:rPr>
      </w:pPr>
      <w:r w:rsidRPr="004815F3">
        <w:rPr>
          <w:rFonts w:ascii="Century Gothic" w:hAnsi="Century Gothic"/>
          <w:bCs/>
          <w:sz w:val="20"/>
          <w:szCs w:val="20"/>
        </w:rPr>
        <w:t xml:space="preserve">Съобщества на </w:t>
      </w:r>
      <w:r w:rsidRPr="004815F3">
        <w:rPr>
          <w:rFonts w:ascii="Century Gothic" w:hAnsi="Century Gothic"/>
          <w:bCs/>
          <w:i/>
          <w:sz w:val="20"/>
          <w:szCs w:val="20"/>
        </w:rPr>
        <w:t>Quercus daleschampii</w:t>
      </w:r>
    </w:p>
    <w:p w:rsidR="00FB6095" w:rsidRPr="004815F3" w:rsidRDefault="00FB6095" w:rsidP="00FB6095">
      <w:pPr>
        <w:spacing w:after="12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Клас</w:t>
      </w:r>
      <w:r w:rsidRPr="004815F3">
        <w:rPr>
          <w:rFonts w:ascii="Century Gothic" w:hAnsi="Century Gothic"/>
          <w:b/>
          <w:sz w:val="20"/>
          <w:szCs w:val="20"/>
        </w:rPr>
        <w:t xml:space="preserve"> Erico-Pinetea Horvat 1959 </w:t>
      </w:r>
    </w:p>
    <w:p w:rsidR="00FB6095" w:rsidRPr="004815F3" w:rsidRDefault="00FB6095" w:rsidP="00FB6095">
      <w:pPr>
        <w:spacing w:after="120"/>
        <w:ind w:firstLine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Разред</w:t>
      </w:r>
      <w:r w:rsidRPr="004815F3">
        <w:rPr>
          <w:rFonts w:ascii="Century Gothic" w:hAnsi="Century Gothic"/>
          <w:sz w:val="20"/>
          <w:szCs w:val="20"/>
        </w:rPr>
        <w:t xml:space="preserve"> Erico-Pinetalia Horvat 1959 </w:t>
      </w:r>
    </w:p>
    <w:p w:rsidR="00FB6095" w:rsidRPr="004815F3" w:rsidRDefault="00FB6095" w:rsidP="00FB6095">
      <w:pPr>
        <w:spacing w:after="120"/>
        <w:ind w:left="720" w:firstLine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Съюз</w:t>
      </w:r>
      <w:r w:rsidRPr="004815F3">
        <w:rPr>
          <w:rFonts w:ascii="Century Gothic" w:hAnsi="Century Gothic"/>
          <w:sz w:val="20"/>
          <w:szCs w:val="20"/>
        </w:rPr>
        <w:t xml:space="preserve"> Erico-Pinion sylvestris Horvat 1959 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rPr>
          <w:rFonts w:ascii="Century Gothic" w:eastAsia="MyriadPro-Semibold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Клас</w:t>
      </w:r>
      <w:r w:rsidRPr="004815F3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4815F3">
        <w:rPr>
          <w:rFonts w:ascii="Century Gothic" w:hAnsi="Century Gothic"/>
          <w:b/>
          <w:bCs/>
          <w:i/>
          <w:iCs/>
          <w:sz w:val="20"/>
          <w:szCs w:val="20"/>
        </w:rPr>
        <w:t xml:space="preserve">Vaccinio-Piceetea </w:t>
      </w:r>
      <w:r w:rsidRPr="004815F3">
        <w:rPr>
          <w:rFonts w:ascii="Century Gothic" w:eastAsia="MyriadPro-Semibold" w:hAnsi="Century Gothic"/>
          <w:b/>
          <w:bCs/>
          <w:sz w:val="20"/>
          <w:szCs w:val="20"/>
        </w:rPr>
        <w:t>Braun-Blanq. in Braun-Blanq. et al. 1939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Junipero-Pinetalia mugo </w:t>
      </w:r>
      <w:r w:rsidRPr="004815F3">
        <w:rPr>
          <w:rFonts w:ascii="Century Gothic" w:eastAsia="MinionPro-Regular" w:hAnsi="Century Gothic"/>
          <w:sz w:val="20"/>
          <w:szCs w:val="20"/>
        </w:rPr>
        <w:t>Boşcaiu 1971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720"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Pinion mugo </w:t>
      </w:r>
      <w:r w:rsidRPr="004815F3">
        <w:rPr>
          <w:rFonts w:ascii="Century Gothic" w:eastAsia="MinionPro-Regular" w:hAnsi="Century Gothic"/>
          <w:sz w:val="20"/>
          <w:szCs w:val="20"/>
        </w:rPr>
        <w:t>Pawł. 1928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2160"/>
        <w:rPr>
          <w:rFonts w:ascii="Century Gothic" w:eastAsia="MinionPro-Regular" w:hAnsi="Century Gothic"/>
          <w:i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.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Lerchenfeldio-Pinetum mugo 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Roussakova in Tzonev et al. 2009 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Regular" w:hAnsi="Century Gothic"/>
          <w:sz w:val="20"/>
          <w:szCs w:val="20"/>
        </w:rPr>
      </w:pPr>
      <w:r w:rsidRPr="004815F3">
        <w:rPr>
          <w:rFonts w:ascii="Century Gothic" w:eastAsia="MinionPro-Regular" w:hAnsi="Century Gothic"/>
          <w:sz w:val="20"/>
          <w:szCs w:val="20"/>
        </w:rPr>
        <w:t xml:space="preserve">Съобщества на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>Pinus mugo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и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>Vaccinium myrtilus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Piceetalia excelsae </w:t>
      </w:r>
      <w:r w:rsidRPr="004815F3">
        <w:rPr>
          <w:rFonts w:ascii="Century Gothic" w:eastAsia="MinionPro-Regular" w:hAnsi="Century Gothic"/>
          <w:sz w:val="20"/>
          <w:szCs w:val="20"/>
        </w:rPr>
        <w:t>Pawł. in Pawł. et al. 1928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720"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Piceion excelsae </w:t>
      </w:r>
      <w:r w:rsidRPr="004815F3">
        <w:rPr>
          <w:rFonts w:ascii="Century Gothic" w:eastAsia="MinionPro-Regular" w:hAnsi="Century Gothic"/>
          <w:sz w:val="20"/>
          <w:szCs w:val="20"/>
        </w:rPr>
        <w:t>Pawł. et al. 1928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.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Digitali viridiflorae-Pinetum sylvestris 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M. Dimitrov 2004 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lastRenderedPageBreak/>
        <w:t>Асоц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.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Veronico urticifoliae-Abietetum albae 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Roussakova et M. Dimitrov 2005 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Regular" w:hAnsi="Century Gothic"/>
          <w:spacing w:val="-4"/>
          <w:sz w:val="20"/>
          <w:szCs w:val="20"/>
        </w:rPr>
      </w:pPr>
      <w:r>
        <w:rPr>
          <w:rFonts w:ascii="Century Gothic" w:eastAsia="MinionPro-Regular" w:hAnsi="Century Gothic"/>
          <w:spacing w:val="-4"/>
          <w:sz w:val="20"/>
          <w:szCs w:val="20"/>
        </w:rPr>
        <w:t>Асоц</w:t>
      </w:r>
      <w:r w:rsidRPr="004815F3">
        <w:rPr>
          <w:rFonts w:ascii="Century Gothic" w:eastAsia="MinionPro-Regular" w:hAnsi="Century Gothic"/>
          <w:spacing w:val="-4"/>
          <w:sz w:val="20"/>
          <w:szCs w:val="20"/>
        </w:rPr>
        <w:t xml:space="preserve">. </w:t>
      </w:r>
      <w:r w:rsidRPr="004815F3">
        <w:rPr>
          <w:rFonts w:ascii="Century Gothic" w:eastAsia="MinionPro-It" w:hAnsi="Century Gothic"/>
          <w:i/>
          <w:iCs/>
          <w:spacing w:val="-4"/>
          <w:sz w:val="20"/>
          <w:szCs w:val="20"/>
        </w:rPr>
        <w:t xml:space="preserve">Moehringio pendulae-Piceetum abietis </w:t>
      </w:r>
      <w:r w:rsidRPr="004815F3">
        <w:rPr>
          <w:rFonts w:ascii="Century Gothic" w:eastAsia="MinionPro-Regular" w:hAnsi="Century Gothic"/>
          <w:spacing w:val="-4"/>
          <w:sz w:val="20"/>
          <w:szCs w:val="20"/>
        </w:rPr>
        <w:t xml:space="preserve">Roussakova et M. Dimitrov 2005 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It" w:hAnsi="Century Gothic"/>
          <w:i/>
          <w:iCs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Съобщество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>
        <w:rPr>
          <w:rFonts w:ascii="Century Gothic" w:eastAsia="MinionPro-Regular" w:hAnsi="Century Gothic"/>
          <w:sz w:val="20"/>
          <w:szCs w:val="20"/>
        </w:rPr>
        <w:t>на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>Pinus sylvestris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It" w:hAnsi="Century Gothic"/>
          <w:i/>
          <w:iCs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Съобщество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>
        <w:rPr>
          <w:rFonts w:ascii="Century Gothic" w:eastAsia="MinionPro-Regular" w:hAnsi="Century Gothic"/>
          <w:sz w:val="20"/>
          <w:szCs w:val="20"/>
        </w:rPr>
        <w:t>на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>Picea abies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It" w:hAnsi="Century Gothic"/>
          <w:iCs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Съобщество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>
        <w:rPr>
          <w:rFonts w:ascii="Century Gothic" w:eastAsia="MinionPro-Regular" w:hAnsi="Century Gothic"/>
          <w:sz w:val="20"/>
          <w:szCs w:val="20"/>
        </w:rPr>
        <w:t>на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Abies alba </w:t>
      </w:r>
      <w:r w:rsidRPr="004815F3">
        <w:rPr>
          <w:rFonts w:ascii="Century Gothic" w:eastAsia="MinionPro-It" w:hAnsi="Century Gothic"/>
          <w:iCs/>
          <w:sz w:val="20"/>
          <w:szCs w:val="20"/>
        </w:rPr>
        <w:t xml:space="preserve">и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>Pinus sylvestris</w:t>
      </w:r>
    </w:p>
    <w:p w:rsidR="00FB6095" w:rsidRPr="004815F3" w:rsidRDefault="00FB6095" w:rsidP="00FB6095">
      <w:pPr>
        <w:autoSpaceDE w:val="0"/>
        <w:autoSpaceDN w:val="0"/>
        <w:adjustRightInd w:val="0"/>
        <w:spacing w:after="120"/>
        <w:ind w:left="720"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Pinion peucis </w:t>
      </w:r>
      <w:r w:rsidRPr="004815F3">
        <w:rPr>
          <w:rFonts w:ascii="Century Gothic" w:eastAsia="MinionPro-Regular" w:hAnsi="Century Gothic"/>
          <w:sz w:val="20"/>
          <w:szCs w:val="20"/>
        </w:rPr>
        <w:t>Horvat 1950</w:t>
      </w:r>
    </w:p>
    <w:p w:rsidR="00FB6095" w:rsidRDefault="00FB6095" w:rsidP="00FB6095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It" w:hAnsi="Century Gothic"/>
          <w:i/>
          <w:iCs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Съобщество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>
        <w:rPr>
          <w:rFonts w:ascii="Century Gothic" w:eastAsia="MinionPro-Regular" w:hAnsi="Century Gothic"/>
          <w:sz w:val="20"/>
          <w:szCs w:val="20"/>
        </w:rPr>
        <w:t>на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Pinus peuce </w:t>
      </w:r>
    </w:p>
    <w:p w:rsidR="00FB6095" w:rsidRPr="009856CC" w:rsidRDefault="00FB6095" w:rsidP="00FB6095">
      <w:pPr>
        <w:autoSpaceDE w:val="0"/>
        <w:autoSpaceDN w:val="0"/>
        <w:adjustRightInd w:val="0"/>
        <w:spacing w:after="120"/>
        <w:rPr>
          <w:rFonts w:ascii="Century Gothic" w:eastAsia="MinionPro-It" w:hAnsi="Century Gothic"/>
          <w:b/>
          <w:iCs/>
          <w:sz w:val="20"/>
          <w:szCs w:val="20"/>
        </w:rPr>
      </w:pPr>
      <w:r w:rsidRPr="009856CC">
        <w:rPr>
          <w:rFonts w:ascii="Century Gothic" w:eastAsia="MinionPro-It" w:hAnsi="Century Gothic"/>
          <w:b/>
          <w:iCs/>
          <w:sz w:val="20"/>
          <w:szCs w:val="20"/>
        </w:rPr>
        <w:t>Клас</w:t>
      </w:r>
      <w:r w:rsidRPr="009856CC">
        <w:rPr>
          <w:rFonts w:ascii="Century Gothic" w:eastAsia="MinionPro-It" w:hAnsi="Century Gothic"/>
          <w:b/>
          <w:i/>
          <w:iCs/>
          <w:sz w:val="20"/>
          <w:szCs w:val="20"/>
        </w:rPr>
        <w:t xml:space="preserve"> Loiseleurio-Vaccinietea </w:t>
      </w:r>
      <w:r w:rsidRPr="009856CC">
        <w:rPr>
          <w:rFonts w:ascii="Century Gothic" w:eastAsia="MinionPro-It" w:hAnsi="Century Gothic"/>
          <w:b/>
          <w:iCs/>
          <w:sz w:val="20"/>
          <w:szCs w:val="20"/>
        </w:rPr>
        <w:t>Eggler ex Schubert 1960</w:t>
      </w:r>
    </w:p>
    <w:p w:rsidR="00FB6095" w:rsidRDefault="00FB6095" w:rsidP="00FB6095">
      <w:pPr>
        <w:autoSpaceDE w:val="0"/>
        <w:autoSpaceDN w:val="0"/>
        <w:adjustRightInd w:val="0"/>
        <w:spacing w:after="120"/>
        <w:ind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 Rhododendro-Vaccinietalia Br.-Bl. In Br.-Bl.  et Jenny 1926</w:t>
      </w:r>
    </w:p>
    <w:p w:rsidR="00FB6095" w:rsidRDefault="00FB6095" w:rsidP="00FB6095">
      <w:pPr>
        <w:autoSpaceDE w:val="0"/>
        <w:autoSpaceDN w:val="0"/>
        <w:adjustRightInd w:val="0"/>
        <w:spacing w:after="120"/>
        <w:ind w:left="720"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 xml:space="preserve">Съюз </w:t>
      </w:r>
      <w:r>
        <w:rPr>
          <w:rFonts w:ascii="Century Gothic" w:eastAsia="MinionPro-It" w:hAnsi="Century Gothic"/>
          <w:i/>
          <w:iCs/>
          <w:sz w:val="20"/>
          <w:szCs w:val="20"/>
        </w:rPr>
        <w:t xml:space="preserve">Loiseleurio-Vaccinion </w:t>
      </w:r>
      <w:r>
        <w:rPr>
          <w:rFonts w:ascii="Century Gothic" w:eastAsia="MinionPro-Regular" w:hAnsi="Century Gothic"/>
          <w:sz w:val="20"/>
          <w:szCs w:val="20"/>
        </w:rPr>
        <w:t>Br.-Bl. In Br.-Bl.  et Jenny 1926</w:t>
      </w:r>
    </w:p>
    <w:p w:rsidR="00FB6095" w:rsidRPr="00FB6095" w:rsidRDefault="00FB6095">
      <w:pPr>
        <w:rPr>
          <w:lang w:val="en-US"/>
        </w:rPr>
      </w:pPr>
    </w:p>
    <w:sectPr w:rsidR="00FB6095" w:rsidRPr="00FB60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A5C" w:rsidRDefault="00643A5C" w:rsidP="004067B7">
      <w:r>
        <w:separator/>
      </w:r>
    </w:p>
  </w:endnote>
  <w:endnote w:type="continuationSeparator" w:id="0">
    <w:p w:rsidR="00643A5C" w:rsidRDefault="00643A5C" w:rsidP="0040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It">
    <w:altName w:val="Arial Unicode MS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B7" w:rsidRDefault="004067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55255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4067B7" w:rsidRDefault="004067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067B7" w:rsidRDefault="004067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B7" w:rsidRDefault="004067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A5C" w:rsidRDefault="00643A5C" w:rsidP="004067B7">
      <w:r>
        <w:separator/>
      </w:r>
    </w:p>
  </w:footnote>
  <w:footnote w:type="continuationSeparator" w:id="0">
    <w:p w:rsidR="00643A5C" w:rsidRDefault="00643A5C" w:rsidP="00406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B7" w:rsidRDefault="004067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B7" w:rsidRDefault="004067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B7" w:rsidRDefault="004067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1D85"/>
    <w:multiLevelType w:val="hybridMultilevel"/>
    <w:tmpl w:val="F704EF16"/>
    <w:lvl w:ilvl="0" w:tplc="BA8C46F0">
      <w:start w:val="6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B83"/>
    <w:rsid w:val="000B77E1"/>
    <w:rsid w:val="001368A7"/>
    <w:rsid w:val="001C53DB"/>
    <w:rsid w:val="0033023C"/>
    <w:rsid w:val="004067B7"/>
    <w:rsid w:val="00427FA0"/>
    <w:rsid w:val="00477356"/>
    <w:rsid w:val="005C2F65"/>
    <w:rsid w:val="006118CB"/>
    <w:rsid w:val="00643A5C"/>
    <w:rsid w:val="006A2125"/>
    <w:rsid w:val="00791864"/>
    <w:rsid w:val="00925391"/>
    <w:rsid w:val="00A0533E"/>
    <w:rsid w:val="00A4060A"/>
    <w:rsid w:val="00CB3948"/>
    <w:rsid w:val="00D17B83"/>
    <w:rsid w:val="00E52217"/>
    <w:rsid w:val="00F13551"/>
    <w:rsid w:val="00FB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52217"/>
  </w:style>
  <w:style w:type="paragraph" w:styleId="ListParagraph">
    <w:name w:val="List Paragraph"/>
    <w:basedOn w:val="Normal"/>
    <w:uiPriority w:val="34"/>
    <w:qFormat/>
    <w:rsid w:val="006A2125"/>
    <w:pPr>
      <w:ind w:left="720"/>
      <w:contextualSpacing/>
    </w:pPr>
  </w:style>
  <w:style w:type="paragraph" w:customStyle="1" w:styleId="Default">
    <w:name w:val="Default"/>
    <w:rsid w:val="00FB60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067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67B7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4067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67B7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52217"/>
  </w:style>
  <w:style w:type="paragraph" w:styleId="ListParagraph">
    <w:name w:val="List Paragraph"/>
    <w:basedOn w:val="Normal"/>
    <w:uiPriority w:val="34"/>
    <w:qFormat/>
    <w:rsid w:val="006A2125"/>
    <w:pPr>
      <w:ind w:left="720"/>
      <w:contextualSpacing/>
    </w:pPr>
  </w:style>
  <w:style w:type="paragraph" w:customStyle="1" w:styleId="Default">
    <w:name w:val="Default"/>
    <w:rsid w:val="00FB60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067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67B7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4067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67B7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IBEI, BAS</Company>
  <LinksUpToDate>false</LinksUpToDate>
  <CharactersWithSpaces>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</dc:creator>
  <cp:lastModifiedBy>AGaneva</cp:lastModifiedBy>
  <cp:revision>2</cp:revision>
  <dcterms:created xsi:type="dcterms:W3CDTF">2015-10-17T18:15:00Z</dcterms:created>
  <dcterms:modified xsi:type="dcterms:W3CDTF">2015-10-17T18:15:00Z</dcterms:modified>
</cp:coreProperties>
</file>